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F7EE6" w:rsidRPr="008F7EE6">
        <w:rPr>
          <w:b/>
          <w:i/>
          <w:noProof/>
          <w:sz w:val="28"/>
        </w:rPr>
        <w:t>R4-1707602</w:t>
      </w:r>
    </w:p>
    <w:p w:rsidR="002A7181" w:rsidRDefault="002A7181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Berlin, Germany, Date 21</w:t>
      </w:r>
      <w:r w:rsidRPr="0076685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 – 25</w:t>
      </w:r>
      <w:r w:rsidRPr="00EB72E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2017</w:t>
      </w:r>
    </w:p>
    <w:p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8F7EE6" w:rsidRPr="008F7EE6">
        <w:rPr>
          <w:sz w:val="22"/>
        </w:rPr>
        <w:t>NB-IoT A-MPR</w:t>
      </w:r>
    </w:p>
    <w:p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8F7EE6">
        <w:rPr>
          <w:b/>
          <w:sz w:val="22"/>
        </w:rPr>
        <w:t>7.8.2</w:t>
      </w:r>
    </w:p>
    <w:p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8F7EE6">
        <w:rPr>
          <w:sz w:val="22"/>
        </w:rPr>
        <w:t>Discussion</w:t>
      </w:r>
    </w:p>
    <w:p w:rsidR="0043450E" w:rsidRDefault="0043450E" w:rsidP="0043450E">
      <w:pPr>
        <w:pStyle w:val="Heading1"/>
      </w:pPr>
      <w:r>
        <w:t>1</w:t>
      </w:r>
      <w:r>
        <w:tab/>
        <w:t>Introduction</w:t>
      </w:r>
    </w:p>
    <w:p w:rsidR="0043450E" w:rsidRDefault="007D1285" w:rsidP="0043450E">
      <w:r>
        <w:t xml:space="preserve">In previous RAN meeting a WF [1] was agreed to </w:t>
      </w:r>
      <w:r w:rsidRPr="007D1285">
        <w:t>Evaluate and, if appropriate, specify new network signalling value(s) for NB-IoT additional SEM for guard-band deployment in Rel-14</w:t>
      </w:r>
      <w:r>
        <w:t xml:space="preserve">. </w:t>
      </w:r>
    </w:p>
    <w:p w:rsidR="007D1285" w:rsidRPr="00D97FE6" w:rsidRDefault="007D1285" w:rsidP="0043450E">
      <w:r>
        <w:t>In this contribution we present simulation results for p</w:t>
      </w:r>
      <w:r w:rsidRPr="007D1285">
        <w:t>otential A-MPR to assist UEs to meet the A-SEM</w:t>
      </w:r>
      <w:r>
        <w:t xml:space="preserve"> and have a proposal for A-SEM.</w:t>
      </w:r>
    </w:p>
    <w:p w:rsidR="0043450E" w:rsidRDefault="0043450E" w:rsidP="0043450E">
      <w:pPr>
        <w:pStyle w:val="Heading1"/>
      </w:pPr>
      <w:bookmarkStart w:id="0" w:name="_Toc286177644"/>
      <w:r>
        <w:t>2</w:t>
      </w:r>
      <w:r>
        <w:tab/>
        <w:t>Discussion</w:t>
      </w:r>
    </w:p>
    <w:p w:rsidR="007D1285" w:rsidRDefault="007D1285" w:rsidP="007D1285">
      <w:r>
        <w:t>We found that the combined spectrum emission mask given in [2] is incorrect. There is a 7.5 kHz error in the lowest frequency offset that corresponds to the edge of the LTE UL SEM. Fig 1 illustrates the involved bandwidths and frequency gaps. The corrected SEM is given in Table 1.</w:t>
      </w:r>
    </w:p>
    <w:p w:rsidR="007D1285" w:rsidRDefault="007D1285" w:rsidP="007D1285"/>
    <w:p w:rsidR="007D1285" w:rsidRDefault="007D1285" w:rsidP="007D1285">
      <w:r>
        <w:rPr>
          <w:noProof/>
        </w:rPr>
        <w:drawing>
          <wp:inline distT="0" distB="0" distL="0" distR="0" wp14:anchorId="2D3A8511" wp14:editId="390F9898">
            <wp:extent cx="5943600" cy="260096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istances.emf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0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1285" w:rsidRDefault="007D1285" w:rsidP="007D1285">
      <w:pPr>
        <w:jc w:val="center"/>
      </w:pPr>
      <w:r>
        <w:t>Figure 1: Bandwidths and frequency gaps that determine the combined SEM</w:t>
      </w:r>
    </w:p>
    <w:p w:rsidR="007D1285" w:rsidRDefault="007D1285" w:rsidP="007D1285"/>
    <w:p w:rsidR="007D1285" w:rsidRDefault="007D1285" w:rsidP="007D1285"/>
    <w:p w:rsidR="007D1285" w:rsidRDefault="007D1285" w:rsidP="007D1285"/>
    <w:p w:rsidR="007D1285" w:rsidRDefault="007D1285" w:rsidP="007D1285">
      <w:pPr>
        <w:pStyle w:val="Caption"/>
        <w:keepNext/>
      </w:pPr>
      <w:bookmarkStart w:id="1" w:name="_Ref480814958"/>
      <w:bookmarkStart w:id="2" w:name="_Hlk49021374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>: Additional NB-IoT</w:t>
      </w:r>
      <w:r w:rsidRPr="00D77D3E">
        <w:t xml:space="preserve"> spectrum emission mask</w:t>
      </w:r>
      <w:r>
        <w:t xml:space="preserve"> for upper guard </w:t>
      </w:r>
      <w:r>
        <w:br/>
        <w:t>band deployment with 105 kHz gap between RBs of LTE and NB-IoT</w:t>
      </w:r>
    </w:p>
    <w:tbl>
      <w:tblPr>
        <w:tblW w:w="4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1182"/>
        <w:gridCol w:w="1417"/>
      </w:tblGrid>
      <w:tr w:rsidR="007D1285" w:rsidRPr="00F27BD1" w:rsidTr="00FF462D">
        <w:trPr>
          <w:cantSplit/>
          <w:jc w:val="center"/>
        </w:trPr>
        <w:tc>
          <w:tcPr>
            <w:tcW w:w="1512" w:type="dxa"/>
          </w:tcPr>
          <w:p w:rsidR="007D1285" w:rsidRPr="00F27BD1" w:rsidRDefault="007D1285" w:rsidP="00FF462D">
            <w:pPr>
              <w:pStyle w:val="TAH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Δf</w:t>
            </w:r>
            <w:r w:rsidRPr="00F27BD1">
              <w:rPr>
                <w:rFonts w:cs="Arial"/>
                <w:vertAlign w:val="subscript"/>
                <w:lang w:eastAsia="ja-JP"/>
              </w:rPr>
              <w:t>OOB</w:t>
            </w:r>
            <w:r w:rsidRPr="00F27BD1">
              <w:rPr>
                <w:rFonts w:cs="Arial" w:hint="eastAsia"/>
                <w:lang w:eastAsia="zh-CN"/>
              </w:rPr>
              <w:t xml:space="preserve"> </w:t>
            </w:r>
            <w:r w:rsidRPr="00F27BD1">
              <w:rPr>
                <w:rFonts w:cs="Arial"/>
                <w:lang w:eastAsia="ja-JP"/>
              </w:rPr>
              <w:t>(</w:t>
            </w:r>
            <w:r w:rsidRPr="00F27BD1">
              <w:rPr>
                <w:rFonts w:cs="Arial" w:hint="eastAsia"/>
                <w:lang w:eastAsia="zh-CN"/>
              </w:rPr>
              <w:t>k</w:t>
            </w:r>
            <w:r w:rsidRPr="00F27BD1">
              <w:rPr>
                <w:rFonts w:cs="Arial"/>
                <w:lang w:eastAsia="ja-JP"/>
              </w:rPr>
              <w:t>Hz)</w:t>
            </w:r>
          </w:p>
        </w:tc>
        <w:tc>
          <w:tcPr>
            <w:tcW w:w="1182" w:type="dxa"/>
          </w:tcPr>
          <w:p w:rsidR="007D1285" w:rsidRPr="00F27BD1" w:rsidRDefault="007D1285" w:rsidP="00FF462D">
            <w:pPr>
              <w:pStyle w:val="TAH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Emission limit (dBm)</w:t>
            </w:r>
          </w:p>
        </w:tc>
        <w:tc>
          <w:tcPr>
            <w:tcW w:w="1417" w:type="dxa"/>
          </w:tcPr>
          <w:p w:rsidR="007D1285" w:rsidRPr="00F27BD1" w:rsidRDefault="007D1285" w:rsidP="00FF462D">
            <w:pPr>
              <w:pStyle w:val="TAH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Measurement bandwidth</w:t>
            </w:r>
          </w:p>
        </w:tc>
      </w:tr>
      <w:tr w:rsidR="007D1285" w:rsidRPr="00F27BD1" w:rsidTr="00FF462D">
        <w:trPr>
          <w:jc w:val="center"/>
        </w:trPr>
        <w:tc>
          <w:tcPr>
            <w:tcW w:w="1512" w:type="dxa"/>
          </w:tcPr>
          <w:p w:rsidR="007D1285" w:rsidRPr="00F27BD1" w:rsidRDefault="007D1285" w:rsidP="00FF462D">
            <w:pPr>
              <w:pStyle w:val="TAC"/>
              <w:rPr>
                <w:rFonts w:cs="Arial"/>
                <w:b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0</w:t>
            </w:r>
          </w:p>
        </w:tc>
        <w:tc>
          <w:tcPr>
            <w:tcW w:w="1182" w:type="dxa"/>
          </w:tcPr>
          <w:p w:rsidR="007D1285" w:rsidRPr="00F27BD1" w:rsidRDefault="007D1285" w:rsidP="00FF462D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26</w:t>
            </w:r>
          </w:p>
        </w:tc>
        <w:tc>
          <w:tcPr>
            <w:tcW w:w="1417" w:type="dxa"/>
          </w:tcPr>
          <w:p w:rsidR="007D1285" w:rsidRPr="00F27BD1" w:rsidRDefault="007D1285" w:rsidP="00FF462D">
            <w:pPr>
              <w:pStyle w:val="TAC"/>
              <w:rPr>
                <w:rFonts w:cs="Arial"/>
                <w:b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 xml:space="preserve">30 kHz </w:t>
            </w:r>
          </w:p>
        </w:tc>
      </w:tr>
      <w:tr w:rsidR="007D1285" w:rsidRPr="00F27BD1" w:rsidTr="00FF462D">
        <w:trPr>
          <w:jc w:val="center"/>
        </w:trPr>
        <w:tc>
          <w:tcPr>
            <w:tcW w:w="1512" w:type="dxa"/>
          </w:tcPr>
          <w:p w:rsidR="007D1285" w:rsidRPr="00F27BD1" w:rsidRDefault="007D1285" w:rsidP="00FF462D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1</w:t>
            </w:r>
            <w:r w:rsidRPr="00F27BD1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182" w:type="dxa"/>
          </w:tcPr>
          <w:p w:rsidR="007D1285" w:rsidRPr="00F27BD1" w:rsidRDefault="007D1285" w:rsidP="00FF462D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-5</w:t>
            </w:r>
          </w:p>
        </w:tc>
        <w:tc>
          <w:tcPr>
            <w:tcW w:w="1417" w:type="dxa"/>
          </w:tcPr>
          <w:p w:rsidR="007D1285" w:rsidRPr="00F27BD1" w:rsidRDefault="007D1285" w:rsidP="00FF462D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  <w:tr w:rsidR="007D1285" w:rsidRPr="00F27BD1" w:rsidTr="00FF462D">
        <w:trPr>
          <w:jc w:val="center"/>
        </w:trPr>
        <w:tc>
          <w:tcPr>
            <w:tcW w:w="1512" w:type="dxa"/>
          </w:tcPr>
          <w:p w:rsidR="007D1285" w:rsidRPr="00F27BD1" w:rsidRDefault="007D1285" w:rsidP="00FF462D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1</w:t>
            </w:r>
            <w:r w:rsidRPr="00F27BD1"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1182" w:type="dxa"/>
          </w:tcPr>
          <w:p w:rsidR="007D1285" w:rsidRPr="00F27BD1" w:rsidRDefault="007D1285" w:rsidP="00FF462D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-8</w:t>
            </w:r>
          </w:p>
        </w:tc>
        <w:tc>
          <w:tcPr>
            <w:tcW w:w="1417" w:type="dxa"/>
          </w:tcPr>
          <w:p w:rsidR="007D1285" w:rsidRPr="00F27BD1" w:rsidRDefault="007D1285" w:rsidP="00FF462D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  <w:tr w:rsidR="007D1285" w:rsidRPr="00F27BD1" w:rsidTr="00FF462D">
        <w:trPr>
          <w:jc w:val="center"/>
        </w:trPr>
        <w:tc>
          <w:tcPr>
            <w:tcW w:w="1512" w:type="dxa"/>
          </w:tcPr>
          <w:p w:rsidR="007D1285" w:rsidRPr="00461A71" w:rsidRDefault="007D1285" w:rsidP="00FF462D">
            <w:pPr>
              <w:pStyle w:val="TAC"/>
              <w:rPr>
                <w:rFonts w:cs="Arial"/>
                <w:color w:val="C00000"/>
                <w:lang w:val="fi-FI" w:eastAsia="ja-JP"/>
              </w:rPr>
            </w:pPr>
            <w:r>
              <w:rPr>
                <w:rFonts w:cs="Arial"/>
                <w:color w:val="C00000"/>
                <w:lang w:val="fi-FI" w:eastAsia="ja-JP"/>
              </w:rPr>
              <w:t>205</w:t>
            </w:r>
          </w:p>
        </w:tc>
        <w:tc>
          <w:tcPr>
            <w:tcW w:w="1182" w:type="dxa"/>
          </w:tcPr>
          <w:p w:rsidR="007D1285" w:rsidRPr="00950CED" w:rsidRDefault="007D1285" w:rsidP="00FF462D">
            <w:pPr>
              <w:pStyle w:val="TAC"/>
              <w:rPr>
                <w:rFonts w:cs="Arial"/>
                <w:color w:val="C00000"/>
                <w:lang w:eastAsia="zh-CN"/>
              </w:rPr>
            </w:pPr>
            <w:r w:rsidRPr="00950CED">
              <w:rPr>
                <w:rFonts w:cs="Arial"/>
                <w:color w:val="C00000"/>
                <w:lang w:eastAsia="zh-CN"/>
              </w:rPr>
              <w:t>-1</w:t>
            </w:r>
            <w:r>
              <w:rPr>
                <w:rFonts w:cs="Arial"/>
                <w:color w:val="C00000"/>
                <w:lang w:eastAsia="zh-CN"/>
              </w:rPr>
              <w:t>5.7</w:t>
            </w:r>
          </w:p>
        </w:tc>
        <w:tc>
          <w:tcPr>
            <w:tcW w:w="1417" w:type="dxa"/>
          </w:tcPr>
          <w:p w:rsidR="007D1285" w:rsidRPr="00950CED" w:rsidRDefault="007D1285" w:rsidP="00FF462D">
            <w:pPr>
              <w:pStyle w:val="TAC"/>
              <w:rPr>
                <w:rFonts w:cs="Arial"/>
                <w:color w:val="C00000"/>
                <w:lang w:eastAsia="ja-JP"/>
              </w:rPr>
            </w:pPr>
            <w:r w:rsidRPr="00950CED">
              <w:rPr>
                <w:rFonts w:cs="Arial"/>
                <w:color w:val="C00000"/>
                <w:lang w:eastAsia="ja-JP"/>
              </w:rPr>
              <w:t>30 kHz</w:t>
            </w:r>
          </w:p>
        </w:tc>
      </w:tr>
      <w:tr w:rsidR="007D1285" w:rsidRPr="00F27BD1" w:rsidTr="00FF462D">
        <w:trPr>
          <w:jc w:val="center"/>
        </w:trPr>
        <w:tc>
          <w:tcPr>
            <w:tcW w:w="1512" w:type="dxa"/>
            <w:tcBorders>
              <w:bottom w:val="single" w:sz="4" w:space="0" w:color="auto"/>
            </w:tcBorders>
          </w:tcPr>
          <w:p w:rsidR="007D1285" w:rsidRPr="00950CED" w:rsidRDefault="007D1285" w:rsidP="00FF462D">
            <w:pPr>
              <w:pStyle w:val="TAC"/>
              <w:rPr>
                <w:rFonts w:cs="Arial"/>
                <w:color w:val="C00000"/>
                <w:lang w:eastAsia="ja-JP"/>
              </w:rPr>
            </w:pPr>
            <w:r>
              <w:rPr>
                <w:rFonts w:cs="Arial"/>
                <w:color w:val="C00000"/>
                <w:lang w:eastAsia="ja-JP"/>
              </w:rPr>
              <w:t>20</w:t>
            </w:r>
            <w:r w:rsidRPr="00950CED">
              <w:rPr>
                <w:rFonts w:cs="Arial"/>
                <w:color w:val="C00000"/>
                <w:lang w:eastAsia="ja-JP"/>
              </w:rPr>
              <w:t>5-22</w:t>
            </w:r>
            <w:r>
              <w:rPr>
                <w:rFonts w:cs="Arial"/>
                <w:color w:val="C00000"/>
                <w:lang w:eastAsia="ja-JP"/>
              </w:rPr>
              <w:t>1.4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7D1285" w:rsidRPr="00950CED" w:rsidRDefault="007D1285" w:rsidP="00FF462D">
            <w:pPr>
              <w:pStyle w:val="TAC"/>
              <w:rPr>
                <w:rFonts w:cs="Arial"/>
                <w:color w:val="C00000"/>
                <w:lang w:eastAsia="zh-CN"/>
              </w:rPr>
            </w:pPr>
            <w:r w:rsidRPr="00950CED">
              <w:rPr>
                <w:rFonts w:cs="Arial"/>
                <w:color w:val="C00000"/>
                <w:lang w:eastAsia="zh-CN"/>
              </w:rPr>
              <w:t>-18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D1285" w:rsidRPr="00950CED" w:rsidRDefault="007D1285" w:rsidP="00FF462D">
            <w:pPr>
              <w:pStyle w:val="TAC"/>
              <w:rPr>
                <w:rFonts w:cs="Arial"/>
                <w:color w:val="C00000"/>
                <w:lang w:eastAsia="ja-JP"/>
              </w:rPr>
            </w:pPr>
            <w:r w:rsidRPr="00950CED">
              <w:rPr>
                <w:rFonts w:cs="Arial"/>
                <w:color w:val="C00000"/>
                <w:lang w:eastAsia="ja-JP"/>
              </w:rPr>
              <w:t>30 kHz</w:t>
            </w:r>
          </w:p>
        </w:tc>
      </w:tr>
      <w:tr w:rsidR="007D1285" w:rsidRPr="00F27BD1" w:rsidTr="00FF462D">
        <w:trPr>
          <w:jc w:val="center"/>
        </w:trPr>
        <w:tc>
          <w:tcPr>
            <w:tcW w:w="1512" w:type="dxa"/>
            <w:tcBorders>
              <w:bottom w:val="single" w:sz="4" w:space="0" w:color="auto"/>
            </w:tcBorders>
          </w:tcPr>
          <w:p w:rsidR="007D1285" w:rsidRPr="00F27BD1" w:rsidRDefault="007D1285" w:rsidP="00FF462D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</w:t>
            </w:r>
            <w:r w:rsidRPr="00F27BD1">
              <w:rPr>
                <w:rFonts w:cs="Arial" w:hint="eastAsia"/>
                <w:lang w:eastAsia="zh-CN"/>
              </w:rPr>
              <w:t>300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:rsidR="007D1285" w:rsidRPr="00F27BD1" w:rsidRDefault="007D1285" w:rsidP="00FF462D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-29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D1285" w:rsidRPr="00F27BD1" w:rsidRDefault="007D1285" w:rsidP="00FF462D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  <w:tr w:rsidR="007D1285" w:rsidRPr="00F27BD1" w:rsidTr="00FF462D">
        <w:trPr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85" w:rsidRPr="00F27BD1" w:rsidRDefault="007D1285" w:rsidP="00FF462D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</w:t>
            </w:r>
            <w:r w:rsidRPr="00F27BD1">
              <w:rPr>
                <w:rFonts w:cs="Arial" w:hint="eastAsia"/>
                <w:lang w:eastAsia="zh-CN"/>
              </w:rPr>
              <w:t>500-1700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85" w:rsidRPr="00F27BD1" w:rsidRDefault="007D1285" w:rsidP="00FF462D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285" w:rsidRPr="00F27BD1" w:rsidRDefault="007D1285" w:rsidP="00FF462D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</w:tbl>
    <w:p w:rsidR="007D1285" w:rsidRDefault="007D1285" w:rsidP="007D1285"/>
    <w:bookmarkEnd w:id="2"/>
    <w:p w:rsidR="00C60370" w:rsidRDefault="00C60370" w:rsidP="0043450E">
      <w:r>
        <w:t xml:space="preserve">Our simulation showed that no A-MPR is necessary to meet the A-SEM in Table 1. </w:t>
      </w:r>
    </w:p>
    <w:p w:rsidR="0043450E" w:rsidRDefault="00C60370" w:rsidP="0043450E">
      <w:r>
        <w:t>Some plots in Figure 2..</w:t>
      </w:r>
    </w:p>
    <w:p w:rsidR="00C60370" w:rsidRDefault="00C60370" w:rsidP="00C60370">
      <w:pPr>
        <w:jc w:val="center"/>
      </w:pPr>
      <w:r>
        <w:rPr>
          <w:noProof/>
        </w:rPr>
        <w:drawing>
          <wp:inline distT="0" distB="0" distL="0" distR="0" wp14:anchorId="6F050332" wp14:editId="2E5891D9">
            <wp:extent cx="2923200" cy="2160000"/>
            <wp:effectExtent l="0" t="0" r="0" b="0"/>
            <wp:docPr id="10" name="Picture 10" descr="D:\userdata\vlehtine\My Documents\RFSIM\RFSIM-TODO\2017-08-21--25  RAN4-84  Berlin\NB-IoT A-MPR in guard band\Figures\spectrum_3.75kHz_SC-FDMA_pi,2-BPSK_alloc=[47_1]_CMOS_PA_detail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data\vlehtine\My Documents\RFSIM\RFSIM-TODO\2017-08-21--25  RAN4-84  Berlin\NB-IoT A-MPR in guard band\Figures\spectrum_3.75kHz_SC-FDMA_pi,2-BPSK_alloc=[47_1]_CMOS_PA_detail.em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2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C10DCE8" wp14:editId="0DF7881A">
            <wp:extent cx="2880000" cy="2160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spectrum_15kHz_SC-FDMA_QPSK_alloc=[0_12]_CMOS_PA.em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370" w:rsidRDefault="00C60370" w:rsidP="00C60370">
      <w:pPr>
        <w:jc w:val="center"/>
      </w:pPr>
      <w:r>
        <w:t>Figure 2: Spectrum detail of 3.75 kHz NB-IoT pi/2-BPSK signal with a tone at the upper channel edge and 12 tone QPSK-signal</w:t>
      </w:r>
    </w:p>
    <w:bookmarkEnd w:id="0"/>
    <w:p w:rsidR="0043450E" w:rsidRDefault="0043450E" w:rsidP="0043450E">
      <w:pPr>
        <w:pStyle w:val="Heading1"/>
      </w:pPr>
      <w:r>
        <w:t>3</w:t>
      </w:r>
      <w:r>
        <w:tab/>
        <w:t>Conclusion</w:t>
      </w:r>
    </w:p>
    <w:p w:rsidR="0043450E" w:rsidRDefault="00C60370" w:rsidP="0043450E">
      <w:r>
        <w:t>In this contribution we have presented an A-SEM propo</w:t>
      </w:r>
      <w:r w:rsidR="00FE0610">
        <w:t xml:space="preserve">sal for the priority case when </w:t>
      </w:r>
      <w:bookmarkStart w:id="3" w:name="_GoBack"/>
      <w:bookmarkEnd w:id="3"/>
      <w:r w:rsidRPr="00C60370">
        <w:t>NB-IoT carrier is de</w:t>
      </w:r>
      <w:r>
        <w:t xml:space="preserve">ployed in the </w:t>
      </w:r>
      <w:r w:rsidRPr="00C60370">
        <w:t>right-hand side guard-band of a 10 MHz LTE carrier with a gap of 105 kHz between the NB-IoT RB and the LTE edge RB</w:t>
      </w:r>
      <w:r>
        <w:t>. For this case we have run simulations that indicate that no A-MPR is necessary.</w:t>
      </w:r>
    </w:p>
    <w:p w:rsidR="0043450E" w:rsidRDefault="0043450E" w:rsidP="0043450E">
      <w:pPr>
        <w:pStyle w:val="Heading1"/>
      </w:pPr>
      <w:r>
        <w:t>4</w:t>
      </w:r>
      <w:r>
        <w:tab/>
        <w:t>References</w:t>
      </w:r>
    </w:p>
    <w:p w:rsidR="002B3503" w:rsidRDefault="007D1285">
      <w:r>
        <w:t xml:space="preserve">[1] </w:t>
      </w:r>
      <w:r w:rsidRPr="007D1285">
        <w:t>R4-1705868</w:t>
      </w:r>
      <w:r>
        <w:t xml:space="preserve">, </w:t>
      </w:r>
      <w:r w:rsidRPr="007D1285">
        <w:t>WF on NB-IoT additional spectrum emission mask</w:t>
      </w:r>
      <w:r>
        <w:t xml:space="preserve">, </w:t>
      </w:r>
      <w:r w:rsidRPr="007D1285">
        <w:t>Neul, Huawei, HiSilicon</w:t>
      </w:r>
      <w:r>
        <w:t>, RAN4#83</w:t>
      </w:r>
    </w:p>
    <w:p w:rsidR="007D1285" w:rsidRDefault="007D1285" w:rsidP="007D1285">
      <w:r>
        <w:t xml:space="preserve">[2] </w:t>
      </w:r>
      <w:r w:rsidRPr="00700DB0">
        <w:t>R4-1705579</w:t>
      </w:r>
      <w:r>
        <w:t>, “</w:t>
      </w:r>
      <w:r w:rsidRPr="00700DB0">
        <w:t>NB-IoT Additional Spectrum Emission Mask</w:t>
      </w:r>
      <w:r>
        <w:t xml:space="preserve">,” </w:t>
      </w:r>
      <w:r w:rsidRPr="00700DB0">
        <w:t xml:space="preserve">Neul, Huawei, HiSilicon </w:t>
      </w:r>
      <w:r>
        <w:t xml:space="preserve">, RAN4#83, </w:t>
      </w:r>
      <w:r w:rsidRPr="00700DB0">
        <w:t>Hangzhou</w:t>
      </w:r>
      <w:r>
        <w:t>, May 2017</w:t>
      </w:r>
    </w:p>
    <w:p w:rsidR="007D1285" w:rsidRDefault="007D1285"/>
    <w:sectPr w:rsidR="007D1285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7727" w:rsidRDefault="005F7727" w:rsidP="002B3503">
      <w:pPr>
        <w:spacing w:after="0"/>
      </w:pPr>
      <w:r>
        <w:separator/>
      </w:r>
    </w:p>
  </w:endnote>
  <w:endnote w:type="continuationSeparator" w:id="0">
    <w:p w:rsidR="005F7727" w:rsidRDefault="005F772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7727" w:rsidRDefault="005F7727" w:rsidP="002B3503">
      <w:pPr>
        <w:spacing w:after="0"/>
      </w:pPr>
      <w:r>
        <w:separator/>
      </w:r>
    </w:p>
  </w:footnote>
  <w:footnote w:type="continuationSeparator" w:id="0">
    <w:p w:rsidR="005F7727" w:rsidRDefault="005F772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2A7181"/>
    <w:rsid w:val="002B3503"/>
    <w:rsid w:val="0043450E"/>
    <w:rsid w:val="004D3D81"/>
    <w:rsid w:val="005F7727"/>
    <w:rsid w:val="006C6840"/>
    <w:rsid w:val="007D1285"/>
    <w:rsid w:val="008A4493"/>
    <w:rsid w:val="008F7EE6"/>
    <w:rsid w:val="00940559"/>
    <w:rsid w:val="00A451E8"/>
    <w:rsid w:val="00BC764C"/>
    <w:rsid w:val="00C60370"/>
    <w:rsid w:val="00F26EFE"/>
    <w:rsid w:val="00FE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86176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06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E06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E06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E061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E061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061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0610"/>
    <w:pPr>
      <w:outlineLvl w:val="5"/>
    </w:pPr>
  </w:style>
  <w:style w:type="paragraph" w:styleId="Heading7">
    <w:name w:val="heading 7"/>
    <w:basedOn w:val="H6"/>
    <w:next w:val="Normal"/>
    <w:qFormat/>
    <w:rsid w:val="00FE0610"/>
    <w:pPr>
      <w:outlineLvl w:val="6"/>
    </w:pPr>
  </w:style>
  <w:style w:type="paragraph" w:styleId="Heading8">
    <w:name w:val="heading 8"/>
    <w:basedOn w:val="Heading1"/>
    <w:next w:val="Normal"/>
    <w:qFormat/>
    <w:rsid w:val="00FE06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0610"/>
    <w:pPr>
      <w:outlineLvl w:val="8"/>
    </w:pPr>
  </w:style>
  <w:style w:type="character" w:default="1" w:styleId="DefaultParagraphFont">
    <w:name w:val="Default Paragraph Font"/>
    <w:semiHidden/>
    <w:rsid w:val="00FE06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0610"/>
  </w:style>
  <w:style w:type="paragraph" w:styleId="TOC8">
    <w:name w:val="toc 8"/>
    <w:basedOn w:val="TOC1"/>
    <w:semiHidden/>
    <w:rsid w:val="00FE0610"/>
    <w:pPr>
      <w:spacing w:before="180"/>
      <w:ind w:left="2693" w:hanging="2693"/>
    </w:pPr>
    <w:rPr>
      <w:b/>
    </w:rPr>
  </w:style>
  <w:style w:type="paragraph" w:styleId="TOC1">
    <w:name w:val="toc 1"/>
    <w:semiHidden/>
    <w:rsid w:val="00FE06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E06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E0610"/>
    <w:pPr>
      <w:ind w:left="1701" w:hanging="1701"/>
    </w:pPr>
  </w:style>
  <w:style w:type="paragraph" w:styleId="TOC4">
    <w:name w:val="toc 4"/>
    <w:basedOn w:val="TOC3"/>
    <w:semiHidden/>
    <w:rsid w:val="00FE0610"/>
    <w:pPr>
      <w:ind w:left="1418" w:hanging="1418"/>
    </w:pPr>
  </w:style>
  <w:style w:type="paragraph" w:styleId="TOC3">
    <w:name w:val="toc 3"/>
    <w:basedOn w:val="TOC2"/>
    <w:semiHidden/>
    <w:rsid w:val="00FE0610"/>
    <w:pPr>
      <w:ind w:left="1134" w:hanging="1134"/>
    </w:pPr>
  </w:style>
  <w:style w:type="paragraph" w:styleId="TOC2">
    <w:name w:val="toc 2"/>
    <w:basedOn w:val="TOC1"/>
    <w:semiHidden/>
    <w:rsid w:val="00FE06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0610"/>
    <w:pPr>
      <w:ind w:left="284"/>
    </w:pPr>
  </w:style>
  <w:style w:type="paragraph" w:styleId="Index1">
    <w:name w:val="index 1"/>
    <w:basedOn w:val="Normal"/>
    <w:semiHidden/>
    <w:rsid w:val="00FE0610"/>
    <w:pPr>
      <w:keepLines/>
      <w:spacing w:after="0"/>
    </w:pPr>
  </w:style>
  <w:style w:type="paragraph" w:customStyle="1" w:styleId="ZH">
    <w:name w:val="ZH"/>
    <w:rsid w:val="00FE06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E0610"/>
    <w:pPr>
      <w:outlineLvl w:val="9"/>
    </w:pPr>
  </w:style>
  <w:style w:type="paragraph" w:styleId="ListNumber2">
    <w:name w:val="List Number 2"/>
    <w:basedOn w:val="ListNumber"/>
    <w:semiHidden/>
    <w:rsid w:val="00FE0610"/>
    <w:pPr>
      <w:ind w:left="851"/>
    </w:pPr>
  </w:style>
  <w:style w:type="paragraph" w:styleId="Header">
    <w:name w:val="header"/>
    <w:semiHidden/>
    <w:rsid w:val="00FE06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E0610"/>
    <w:rPr>
      <w:b/>
      <w:position w:val="6"/>
      <w:sz w:val="16"/>
    </w:rPr>
  </w:style>
  <w:style w:type="paragraph" w:styleId="FootnoteText">
    <w:name w:val="footnote text"/>
    <w:basedOn w:val="Normal"/>
    <w:semiHidden/>
    <w:rsid w:val="00FE061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E0610"/>
    <w:rPr>
      <w:b/>
    </w:rPr>
  </w:style>
  <w:style w:type="paragraph" w:customStyle="1" w:styleId="TAC">
    <w:name w:val="TAC"/>
    <w:basedOn w:val="TAL"/>
    <w:link w:val="TACChar"/>
    <w:rsid w:val="00FE0610"/>
    <w:pPr>
      <w:jc w:val="center"/>
    </w:pPr>
  </w:style>
  <w:style w:type="paragraph" w:customStyle="1" w:styleId="TF">
    <w:name w:val="TF"/>
    <w:basedOn w:val="TH"/>
    <w:rsid w:val="00FE0610"/>
    <w:pPr>
      <w:keepNext w:val="0"/>
      <w:spacing w:before="0" w:after="240"/>
    </w:pPr>
  </w:style>
  <w:style w:type="paragraph" w:customStyle="1" w:styleId="NO">
    <w:name w:val="NO"/>
    <w:basedOn w:val="Normal"/>
    <w:rsid w:val="00FE0610"/>
    <w:pPr>
      <w:keepLines/>
      <w:ind w:left="1135" w:hanging="851"/>
    </w:pPr>
  </w:style>
  <w:style w:type="paragraph" w:styleId="TOC9">
    <w:name w:val="toc 9"/>
    <w:basedOn w:val="TOC8"/>
    <w:semiHidden/>
    <w:rsid w:val="00FE0610"/>
    <w:pPr>
      <w:ind w:left="1418" w:hanging="1418"/>
    </w:pPr>
  </w:style>
  <w:style w:type="paragraph" w:customStyle="1" w:styleId="EX">
    <w:name w:val="EX"/>
    <w:basedOn w:val="Normal"/>
    <w:rsid w:val="00FE0610"/>
    <w:pPr>
      <w:keepLines/>
      <w:ind w:left="1702" w:hanging="1418"/>
    </w:pPr>
  </w:style>
  <w:style w:type="paragraph" w:customStyle="1" w:styleId="FP">
    <w:name w:val="FP"/>
    <w:basedOn w:val="Normal"/>
    <w:rsid w:val="00FE0610"/>
    <w:pPr>
      <w:spacing w:after="0"/>
    </w:pPr>
  </w:style>
  <w:style w:type="paragraph" w:customStyle="1" w:styleId="LD">
    <w:name w:val="LD"/>
    <w:rsid w:val="00FE06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E0610"/>
    <w:pPr>
      <w:spacing w:after="0"/>
    </w:pPr>
  </w:style>
  <w:style w:type="paragraph" w:customStyle="1" w:styleId="EW">
    <w:name w:val="EW"/>
    <w:basedOn w:val="EX"/>
    <w:rsid w:val="00FE0610"/>
    <w:pPr>
      <w:spacing w:after="0"/>
    </w:pPr>
  </w:style>
  <w:style w:type="paragraph" w:styleId="TOC6">
    <w:name w:val="toc 6"/>
    <w:basedOn w:val="TOC5"/>
    <w:next w:val="Normal"/>
    <w:semiHidden/>
    <w:rsid w:val="00FE0610"/>
    <w:pPr>
      <w:ind w:left="1985" w:hanging="1985"/>
    </w:pPr>
  </w:style>
  <w:style w:type="paragraph" w:styleId="TOC7">
    <w:name w:val="toc 7"/>
    <w:basedOn w:val="TOC6"/>
    <w:next w:val="Normal"/>
    <w:semiHidden/>
    <w:rsid w:val="00FE0610"/>
    <w:pPr>
      <w:ind w:left="2268" w:hanging="2268"/>
    </w:pPr>
  </w:style>
  <w:style w:type="paragraph" w:styleId="ListBullet2">
    <w:name w:val="List Bullet 2"/>
    <w:basedOn w:val="ListBullet"/>
    <w:semiHidden/>
    <w:rsid w:val="00FE0610"/>
    <w:pPr>
      <w:ind w:left="851"/>
    </w:pPr>
  </w:style>
  <w:style w:type="paragraph" w:styleId="ListBullet3">
    <w:name w:val="List Bullet 3"/>
    <w:basedOn w:val="ListBullet2"/>
    <w:semiHidden/>
    <w:rsid w:val="00FE0610"/>
    <w:pPr>
      <w:ind w:left="1135"/>
    </w:pPr>
  </w:style>
  <w:style w:type="paragraph" w:styleId="ListNumber">
    <w:name w:val="List Number"/>
    <w:basedOn w:val="List"/>
    <w:semiHidden/>
    <w:rsid w:val="00FE0610"/>
  </w:style>
  <w:style w:type="paragraph" w:customStyle="1" w:styleId="EQ">
    <w:name w:val="EQ"/>
    <w:basedOn w:val="Normal"/>
    <w:next w:val="Normal"/>
    <w:rsid w:val="00FE06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06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06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06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E0610"/>
    <w:pPr>
      <w:jc w:val="right"/>
    </w:pPr>
  </w:style>
  <w:style w:type="paragraph" w:customStyle="1" w:styleId="H6">
    <w:name w:val="H6"/>
    <w:basedOn w:val="Heading5"/>
    <w:next w:val="Normal"/>
    <w:rsid w:val="00FE06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0610"/>
    <w:pPr>
      <w:ind w:left="851" w:hanging="851"/>
    </w:pPr>
  </w:style>
  <w:style w:type="paragraph" w:customStyle="1" w:styleId="TAL">
    <w:name w:val="TAL"/>
    <w:basedOn w:val="Normal"/>
    <w:rsid w:val="00FE06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06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E06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E06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E06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E0610"/>
    <w:pPr>
      <w:framePr w:wrap="notBeside" w:y="16161"/>
    </w:pPr>
  </w:style>
  <w:style w:type="character" w:customStyle="1" w:styleId="ZGSM">
    <w:name w:val="ZGSM"/>
    <w:rsid w:val="00FE0610"/>
  </w:style>
  <w:style w:type="paragraph" w:styleId="List2">
    <w:name w:val="List 2"/>
    <w:basedOn w:val="List"/>
    <w:semiHidden/>
    <w:rsid w:val="00FE0610"/>
    <w:pPr>
      <w:ind w:left="851"/>
    </w:pPr>
  </w:style>
  <w:style w:type="paragraph" w:customStyle="1" w:styleId="ZG">
    <w:name w:val="ZG"/>
    <w:rsid w:val="00FE06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FE0610"/>
    <w:pPr>
      <w:ind w:left="1135"/>
    </w:pPr>
  </w:style>
  <w:style w:type="paragraph" w:styleId="List4">
    <w:name w:val="List 4"/>
    <w:basedOn w:val="List3"/>
    <w:semiHidden/>
    <w:rsid w:val="00FE0610"/>
    <w:pPr>
      <w:ind w:left="1418"/>
    </w:pPr>
  </w:style>
  <w:style w:type="paragraph" w:styleId="List5">
    <w:name w:val="List 5"/>
    <w:basedOn w:val="List4"/>
    <w:semiHidden/>
    <w:rsid w:val="00FE0610"/>
    <w:pPr>
      <w:ind w:left="1702"/>
    </w:pPr>
  </w:style>
  <w:style w:type="paragraph" w:customStyle="1" w:styleId="EditorsNote">
    <w:name w:val="Editor's Note"/>
    <w:basedOn w:val="NO"/>
    <w:rsid w:val="00FE0610"/>
    <w:rPr>
      <w:color w:val="FF0000"/>
    </w:rPr>
  </w:style>
  <w:style w:type="paragraph" w:styleId="List">
    <w:name w:val="List"/>
    <w:basedOn w:val="Normal"/>
    <w:semiHidden/>
    <w:rsid w:val="00FE0610"/>
    <w:pPr>
      <w:ind w:left="568" w:hanging="284"/>
    </w:pPr>
  </w:style>
  <w:style w:type="paragraph" w:styleId="ListBullet">
    <w:name w:val="List Bullet"/>
    <w:basedOn w:val="List"/>
    <w:semiHidden/>
    <w:rsid w:val="00FE0610"/>
  </w:style>
  <w:style w:type="paragraph" w:styleId="ListBullet4">
    <w:name w:val="List Bullet 4"/>
    <w:basedOn w:val="ListBullet3"/>
    <w:semiHidden/>
    <w:rsid w:val="00FE0610"/>
    <w:pPr>
      <w:ind w:left="1418"/>
    </w:pPr>
  </w:style>
  <w:style w:type="paragraph" w:styleId="ListBullet5">
    <w:name w:val="List Bullet 5"/>
    <w:basedOn w:val="ListBullet4"/>
    <w:semiHidden/>
    <w:rsid w:val="00FE0610"/>
    <w:pPr>
      <w:ind w:left="1702"/>
    </w:pPr>
  </w:style>
  <w:style w:type="paragraph" w:customStyle="1" w:styleId="B1">
    <w:name w:val="B1"/>
    <w:basedOn w:val="List"/>
    <w:rsid w:val="00FE0610"/>
  </w:style>
  <w:style w:type="paragraph" w:customStyle="1" w:styleId="B2">
    <w:name w:val="B2"/>
    <w:basedOn w:val="List2"/>
    <w:rsid w:val="00FE0610"/>
  </w:style>
  <w:style w:type="paragraph" w:customStyle="1" w:styleId="B3">
    <w:name w:val="B3"/>
    <w:basedOn w:val="List3"/>
    <w:rsid w:val="00FE0610"/>
  </w:style>
  <w:style w:type="paragraph" w:customStyle="1" w:styleId="B4">
    <w:name w:val="B4"/>
    <w:basedOn w:val="List4"/>
    <w:rsid w:val="00FE0610"/>
  </w:style>
  <w:style w:type="paragraph" w:customStyle="1" w:styleId="B5">
    <w:name w:val="B5"/>
    <w:basedOn w:val="List5"/>
    <w:rsid w:val="00FE0610"/>
  </w:style>
  <w:style w:type="paragraph" w:styleId="Footer">
    <w:name w:val="footer"/>
    <w:basedOn w:val="Header"/>
    <w:semiHidden/>
    <w:rsid w:val="00FE0610"/>
    <w:pPr>
      <w:jc w:val="center"/>
    </w:pPr>
    <w:rPr>
      <w:i/>
    </w:rPr>
  </w:style>
  <w:style w:type="paragraph" w:customStyle="1" w:styleId="ZTD">
    <w:name w:val="ZTD"/>
    <w:basedOn w:val="ZB"/>
    <w:rsid w:val="00FE061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7D1285"/>
    <w:pPr>
      <w:overflowPunct/>
      <w:snapToGrid w:val="0"/>
      <w:spacing w:after="120"/>
      <w:jc w:val="center"/>
      <w:textAlignment w:val="auto"/>
    </w:pPr>
    <w:rPr>
      <w:rFonts w:eastAsia="SimSun"/>
      <w:b/>
      <w:bCs/>
      <w:kern w:val="2"/>
      <w:lang w:eastAsia="zh-CN"/>
    </w:rPr>
  </w:style>
  <w:style w:type="character" w:customStyle="1" w:styleId="CaptionChar">
    <w:name w:val="Caption Char"/>
    <w:aliases w:val="cap Char"/>
    <w:link w:val="Caption"/>
    <w:uiPriority w:val="35"/>
    <w:rsid w:val="007D1285"/>
    <w:rPr>
      <w:rFonts w:ascii="Times New Roman" w:eastAsia="SimSun" w:hAnsi="Times New Roman"/>
      <w:b/>
      <w:bCs/>
      <w:kern w:val="2"/>
      <w:lang w:val="en-GB" w:eastAsia="zh-CN"/>
    </w:rPr>
  </w:style>
  <w:style w:type="character" w:customStyle="1" w:styleId="TAHCar">
    <w:name w:val="TAH Car"/>
    <w:link w:val="TAH"/>
    <w:rsid w:val="007D128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D1285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12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1285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1285"/>
    <w:rPr>
      <w:rFonts w:asciiTheme="minorHAnsi" w:eastAsiaTheme="minorHAnsi" w:hAnsiTheme="minorHAnsi" w:cstheme="minorBidi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28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285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220</Words>
  <Characters>1783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4</cp:revision>
  <cp:lastPrinted>1899-12-31T22:00:00Z</cp:lastPrinted>
  <dcterms:created xsi:type="dcterms:W3CDTF">2017-08-11T08:10:00Z</dcterms:created>
  <dcterms:modified xsi:type="dcterms:W3CDTF">2017-08-11T11:23:00Z</dcterms:modified>
</cp:coreProperties>
</file>